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270B" w:rsidRPr="00C42437" w:rsidRDefault="0090270B" w:rsidP="00C42437">
      <w:pPr>
        <w:suppressAutoHyphens w:val="0"/>
        <w:autoSpaceDN/>
        <w:bidi w:val="0"/>
        <w:spacing w:after="160" w:line="360" w:lineRule="auto"/>
        <w:jc w:val="center"/>
        <w:textAlignment w:val="auto"/>
        <w:rPr>
          <w:rFonts w:asciiTheme="majorBidi" w:hAnsiTheme="majorBidi" w:cstheme="majorBidi"/>
          <w:b/>
          <w:bCs/>
          <w:sz w:val="24"/>
          <w:szCs w:val="24"/>
        </w:rPr>
      </w:pPr>
      <w:r w:rsidRPr="00C42437">
        <w:rPr>
          <w:rFonts w:asciiTheme="majorBidi" w:hAnsiTheme="majorBidi" w:cstheme="majorBidi"/>
          <w:b/>
          <w:bCs/>
          <w:sz w:val="24"/>
          <w:szCs w:val="24"/>
        </w:rPr>
        <w:t xml:space="preserve">Investigating the antifungal effect of aqueous and alcoholic extracts of </w:t>
      </w:r>
      <w:proofErr w:type="spellStart"/>
      <w:r w:rsidRPr="00C42437">
        <w:rPr>
          <w:rFonts w:asciiTheme="majorBidi" w:hAnsiTheme="majorBidi" w:cstheme="majorBidi"/>
          <w:b/>
          <w:bCs/>
          <w:i/>
          <w:iCs/>
          <w:sz w:val="24"/>
          <w:szCs w:val="24"/>
        </w:rPr>
        <w:t>Myrtus</w:t>
      </w:r>
      <w:proofErr w:type="spellEnd"/>
      <w:r w:rsidRPr="00C42437">
        <w:rPr>
          <w:rFonts w:asciiTheme="majorBidi" w:hAnsiTheme="majorBidi" w:cstheme="majorBidi"/>
          <w:b/>
          <w:bCs/>
          <w:sz w:val="24"/>
          <w:szCs w:val="24"/>
        </w:rPr>
        <w:t xml:space="preserve"> </w:t>
      </w:r>
      <w:proofErr w:type="spellStart"/>
      <w:r w:rsidRPr="00C42437">
        <w:rPr>
          <w:rFonts w:asciiTheme="majorBidi" w:hAnsiTheme="majorBidi" w:cstheme="majorBidi"/>
          <w:b/>
          <w:bCs/>
          <w:i/>
          <w:iCs/>
          <w:sz w:val="24"/>
          <w:szCs w:val="24"/>
        </w:rPr>
        <w:t>communis</w:t>
      </w:r>
      <w:proofErr w:type="spellEnd"/>
      <w:r w:rsidRPr="00C42437">
        <w:rPr>
          <w:rFonts w:asciiTheme="majorBidi" w:hAnsiTheme="majorBidi" w:cstheme="majorBidi"/>
          <w:b/>
          <w:bCs/>
          <w:sz w:val="24"/>
          <w:szCs w:val="24"/>
        </w:rPr>
        <w:t xml:space="preserve"> leaves against aflatoxin-producing </w:t>
      </w:r>
      <w:r w:rsidRPr="00C42437">
        <w:rPr>
          <w:rFonts w:asciiTheme="majorBidi" w:hAnsiTheme="majorBidi" w:cstheme="majorBidi"/>
          <w:b/>
          <w:bCs/>
          <w:i/>
          <w:iCs/>
          <w:sz w:val="24"/>
          <w:szCs w:val="24"/>
        </w:rPr>
        <w:t>Aspergillus</w:t>
      </w:r>
      <w:r w:rsidRPr="00C42437">
        <w:rPr>
          <w:rFonts w:asciiTheme="majorBidi" w:hAnsiTheme="majorBidi" w:cstheme="majorBidi"/>
          <w:b/>
          <w:bCs/>
          <w:sz w:val="24"/>
          <w:szCs w:val="24"/>
        </w:rPr>
        <w:t xml:space="preserve"> </w:t>
      </w:r>
      <w:r w:rsidRPr="00C42437">
        <w:rPr>
          <w:rFonts w:asciiTheme="majorBidi" w:hAnsiTheme="majorBidi" w:cstheme="majorBidi"/>
          <w:b/>
          <w:bCs/>
          <w:i/>
          <w:iCs/>
          <w:sz w:val="24"/>
          <w:szCs w:val="24"/>
        </w:rPr>
        <w:t>flavus</w:t>
      </w:r>
    </w:p>
    <w:p w:rsidR="00D8182D" w:rsidRPr="00DA1845" w:rsidRDefault="00747A92" w:rsidP="00DA1845">
      <w:pPr>
        <w:jc w:val="center"/>
        <w:rPr>
          <w:rFonts w:asciiTheme="majorBidi" w:hAnsiTheme="majorBidi" w:cstheme="majorBidi"/>
          <w:sz w:val="24"/>
          <w:szCs w:val="24"/>
        </w:rPr>
      </w:pPr>
      <w:r w:rsidRPr="00DA1845">
        <w:rPr>
          <w:rFonts w:asciiTheme="majorBidi" w:hAnsiTheme="majorBidi" w:cstheme="majorBidi"/>
          <w:sz w:val="24"/>
          <w:szCs w:val="24"/>
        </w:rPr>
        <w:t>Samaneh Sedighi-Khavidak</w:t>
      </w:r>
      <w:r w:rsidR="00F43A91" w:rsidRPr="00DA1845">
        <w:rPr>
          <w:rFonts w:asciiTheme="majorBidi" w:hAnsiTheme="majorBidi" w:cstheme="majorBidi"/>
          <w:sz w:val="24"/>
          <w:szCs w:val="24"/>
          <w:vertAlign w:val="superscript"/>
        </w:rPr>
        <w:t>1</w:t>
      </w:r>
      <w:proofErr w:type="gramStart"/>
      <w:r w:rsidR="00727A95">
        <w:rPr>
          <w:rFonts w:asciiTheme="majorBidi" w:hAnsiTheme="majorBidi" w:cstheme="majorBidi"/>
          <w:sz w:val="24"/>
          <w:szCs w:val="24"/>
          <w:vertAlign w:val="superscript"/>
        </w:rPr>
        <w:t>,2</w:t>
      </w:r>
      <w:bookmarkStart w:id="0" w:name="_GoBack"/>
      <w:bookmarkEnd w:id="0"/>
      <w:proofErr w:type="gramEnd"/>
      <w:r w:rsidR="00F43A91" w:rsidRPr="00DA1845">
        <w:rPr>
          <w:rFonts w:asciiTheme="majorBidi" w:hAnsiTheme="majorBidi" w:cstheme="majorBidi"/>
          <w:sz w:val="24"/>
          <w:szCs w:val="24"/>
          <w:vertAlign w:val="superscript"/>
        </w:rPr>
        <w:t>*</w:t>
      </w:r>
      <w:r w:rsidRPr="00DA1845">
        <w:rPr>
          <w:rFonts w:asciiTheme="majorBidi" w:hAnsiTheme="majorBidi" w:cstheme="majorBidi"/>
          <w:sz w:val="24"/>
          <w:szCs w:val="24"/>
        </w:rPr>
        <w:t xml:space="preserve">, </w:t>
      </w:r>
      <w:proofErr w:type="spellStart"/>
      <w:r w:rsidR="00F43A91" w:rsidRPr="00DA1845">
        <w:rPr>
          <w:rFonts w:asciiTheme="majorBidi" w:hAnsiTheme="majorBidi" w:cstheme="majorBidi"/>
          <w:sz w:val="24"/>
          <w:szCs w:val="24"/>
        </w:rPr>
        <w:t>Samad</w:t>
      </w:r>
      <w:proofErr w:type="spellEnd"/>
      <w:r w:rsidR="00F43A91" w:rsidRPr="00DA1845">
        <w:rPr>
          <w:rFonts w:asciiTheme="majorBidi" w:hAnsiTheme="majorBidi" w:cstheme="majorBidi"/>
          <w:sz w:val="24"/>
          <w:szCs w:val="24"/>
        </w:rPr>
        <w:t xml:space="preserve"> Shakarami</w:t>
      </w:r>
      <w:r w:rsidR="00F43A91" w:rsidRPr="00DA1845">
        <w:rPr>
          <w:rFonts w:asciiTheme="majorBidi" w:hAnsiTheme="majorBidi" w:cstheme="majorBidi"/>
          <w:sz w:val="24"/>
          <w:szCs w:val="24"/>
          <w:vertAlign w:val="superscript"/>
        </w:rPr>
        <w:t>2</w:t>
      </w:r>
      <w:r w:rsidR="00F43A91" w:rsidRPr="00DA1845">
        <w:rPr>
          <w:rFonts w:asciiTheme="majorBidi" w:hAnsiTheme="majorBidi" w:cstheme="majorBidi"/>
          <w:sz w:val="24"/>
          <w:szCs w:val="24"/>
        </w:rPr>
        <w:t xml:space="preserve">, </w:t>
      </w:r>
      <w:proofErr w:type="spellStart"/>
      <w:r w:rsidR="00F43A91" w:rsidRPr="00DA1845">
        <w:rPr>
          <w:rFonts w:asciiTheme="majorBidi" w:hAnsiTheme="majorBidi" w:cstheme="majorBidi"/>
          <w:sz w:val="24"/>
          <w:szCs w:val="24"/>
        </w:rPr>
        <w:t>Fatemeh</w:t>
      </w:r>
      <w:proofErr w:type="spellEnd"/>
      <w:r w:rsidR="00F43A91" w:rsidRPr="00DA1845">
        <w:rPr>
          <w:rFonts w:asciiTheme="majorBidi" w:hAnsiTheme="majorBidi" w:cstheme="majorBidi"/>
          <w:sz w:val="24"/>
          <w:szCs w:val="24"/>
        </w:rPr>
        <w:t xml:space="preserve"> Nabipou</w:t>
      </w:r>
      <w:r w:rsidRPr="00DA1845">
        <w:rPr>
          <w:rFonts w:asciiTheme="majorBidi" w:hAnsiTheme="majorBidi" w:cstheme="majorBidi"/>
          <w:sz w:val="24"/>
          <w:szCs w:val="24"/>
        </w:rPr>
        <w:t>r</w:t>
      </w:r>
      <w:r w:rsidR="00DA1845" w:rsidRPr="00DA1845">
        <w:rPr>
          <w:rFonts w:asciiTheme="majorBidi" w:hAnsiTheme="majorBidi" w:cstheme="majorBidi"/>
          <w:sz w:val="24"/>
          <w:szCs w:val="24"/>
          <w:vertAlign w:val="superscript"/>
        </w:rPr>
        <w:t>2,</w:t>
      </w:r>
      <w:r w:rsidR="00F43A91" w:rsidRPr="00DA1845">
        <w:rPr>
          <w:rFonts w:asciiTheme="majorBidi" w:hAnsiTheme="majorBidi" w:cstheme="majorBidi"/>
          <w:sz w:val="24"/>
          <w:szCs w:val="24"/>
          <w:vertAlign w:val="superscript"/>
        </w:rPr>
        <w:t>3</w:t>
      </w:r>
    </w:p>
    <w:p w:rsidR="00D8182D" w:rsidRPr="00DA1845" w:rsidRDefault="00F43A91" w:rsidP="00DA1845">
      <w:pPr>
        <w:jc w:val="center"/>
        <w:rPr>
          <w:rFonts w:asciiTheme="majorBidi" w:hAnsiTheme="majorBidi" w:cstheme="majorBidi"/>
          <w:sz w:val="24"/>
          <w:szCs w:val="24"/>
        </w:rPr>
      </w:pPr>
      <w:r w:rsidRPr="00DA1845">
        <w:rPr>
          <w:rFonts w:asciiTheme="majorBidi" w:hAnsiTheme="majorBidi" w:cstheme="majorBidi"/>
          <w:sz w:val="24"/>
          <w:szCs w:val="24"/>
        </w:rPr>
        <w:t>1-Biology Department, Medical Biotechnology Research Center, Ashkezar Branch, Islamic Azad University</w:t>
      </w:r>
      <w:r w:rsidR="00DA1845" w:rsidRPr="00DA1845">
        <w:rPr>
          <w:rFonts w:asciiTheme="majorBidi" w:hAnsiTheme="majorBidi" w:cstheme="majorBidi"/>
          <w:sz w:val="24"/>
          <w:szCs w:val="24"/>
        </w:rPr>
        <w:t>, Ashkezar, Yazd, Iran.</w:t>
      </w:r>
    </w:p>
    <w:p w:rsidR="00DA1845" w:rsidRPr="00DA1845" w:rsidRDefault="00DA1845" w:rsidP="00DA1845">
      <w:pPr>
        <w:jc w:val="center"/>
        <w:rPr>
          <w:rFonts w:asciiTheme="majorBidi" w:hAnsiTheme="majorBidi" w:cstheme="majorBidi"/>
          <w:sz w:val="24"/>
          <w:szCs w:val="24"/>
        </w:rPr>
      </w:pPr>
      <w:r w:rsidRPr="00DA1845">
        <w:rPr>
          <w:rFonts w:asciiTheme="majorBidi" w:hAnsiTheme="majorBidi" w:cstheme="majorBidi"/>
          <w:sz w:val="24"/>
          <w:szCs w:val="24"/>
        </w:rPr>
        <w:t xml:space="preserve">2- </w:t>
      </w:r>
      <w:r w:rsidRPr="00DA1845">
        <w:rPr>
          <w:rFonts w:asciiTheme="majorBidi" w:hAnsiTheme="majorBidi" w:cstheme="majorBidi"/>
          <w:sz w:val="24"/>
          <w:szCs w:val="24"/>
        </w:rPr>
        <w:t xml:space="preserve">Biology Department, </w:t>
      </w:r>
      <w:r w:rsidRPr="00DA1845">
        <w:rPr>
          <w:rFonts w:asciiTheme="majorBidi" w:hAnsiTheme="majorBidi" w:cstheme="majorBidi"/>
          <w:sz w:val="24"/>
          <w:szCs w:val="24"/>
        </w:rPr>
        <w:t>Khorramabad</w:t>
      </w:r>
      <w:r w:rsidRPr="00DA1845">
        <w:rPr>
          <w:rFonts w:asciiTheme="majorBidi" w:hAnsiTheme="majorBidi" w:cstheme="majorBidi"/>
          <w:sz w:val="24"/>
          <w:szCs w:val="24"/>
        </w:rPr>
        <w:t xml:space="preserve"> Branch, Islamic Azad University, Khorramabad</w:t>
      </w:r>
      <w:r w:rsidRPr="00DA1845">
        <w:rPr>
          <w:rFonts w:asciiTheme="majorBidi" w:hAnsiTheme="majorBidi" w:cstheme="majorBidi"/>
          <w:sz w:val="24"/>
          <w:szCs w:val="24"/>
        </w:rPr>
        <w:t>,</w:t>
      </w:r>
      <w:r w:rsidRPr="00DA1845">
        <w:rPr>
          <w:rFonts w:asciiTheme="majorBidi" w:hAnsiTheme="majorBidi" w:cstheme="majorBidi"/>
          <w:sz w:val="24"/>
          <w:szCs w:val="24"/>
        </w:rPr>
        <w:t xml:space="preserve"> Iran.</w:t>
      </w:r>
    </w:p>
    <w:p w:rsidR="00DA1845" w:rsidRPr="00F43A91" w:rsidRDefault="00DA1845" w:rsidP="00DA1845">
      <w:pPr>
        <w:jc w:val="center"/>
        <w:rPr>
          <w:rFonts w:asciiTheme="majorBidi" w:hAnsiTheme="majorBidi" w:cstheme="majorBidi"/>
          <w:sz w:val="28"/>
          <w:szCs w:val="28"/>
        </w:rPr>
      </w:pPr>
      <w:r w:rsidRPr="00DA1845">
        <w:rPr>
          <w:rFonts w:asciiTheme="majorBidi" w:hAnsiTheme="majorBidi" w:cstheme="majorBidi"/>
          <w:sz w:val="24"/>
          <w:szCs w:val="24"/>
        </w:rPr>
        <w:t xml:space="preserve">3- </w:t>
      </w:r>
      <w:r w:rsidRPr="00DA1845">
        <w:rPr>
          <w:rFonts w:asciiTheme="majorBidi" w:hAnsiTheme="majorBidi" w:cstheme="majorBidi"/>
          <w:sz w:val="24"/>
          <w:szCs w:val="24"/>
        </w:rPr>
        <w:t>Biology Department</w:t>
      </w:r>
      <w:r w:rsidRPr="00DA1845">
        <w:rPr>
          <w:rFonts w:asciiTheme="majorBidi" w:hAnsiTheme="majorBidi" w:cstheme="majorBidi"/>
          <w:sz w:val="24"/>
          <w:szCs w:val="24"/>
        </w:rPr>
        <w:t xml:space="preserve">, </w:t>
      </w:r>
      <w:proofErr w:type="spellStart"/>
      <w:r w:rsidRPr="00DA1845">
        <w:rPr>
          <w:rFonts w:asciiTheme="majorBidi" w:hAnsiTheme="majorBidi" w:cstheme="majorBidi"/>
          <w:sz w:val="24"/>
          <w:szCs w:val="24"/>
        </w:rPr>
        <w:t>Payame</w:t>
      </w:r>
      <w:proofErr w:type="spellEnd"/>
      <w:r w:rsidRPr="00DA1845">
        <w:rPr>
          <w:rFonts w:asciiTheme="majorBidi" w:hAnsiTheme="majorBidi" w:cstheme="majorBidi"/>
          <w:sz w:val="24"/>
          <w:szCs w:val="24"/>
        </w:rPr>
        <w:t xml:space="preserve"> Noor University</w:t>
      </w:r>
    </w:p>
    <w:p w:rsidR="00A841DC" w:rsidRDefault="00A841DC" w:rsidP="00C42437">
      <w:pPr>
        <w:bidi w:val="0"/>
        <w:spacing w:line="360" w:lineRule="auto"/>
        <w:jc w:val="both"/>
        <w:rPr>
          <w:rFonts w:asciiTheme="majorBidi" w:hAnsiTheme="majorBidi" w:cstheme="majorBidi"/>
          <w:b/>
          <w:bCs/>
          <w:sz w:val="24"/>
          <w:szCs w:val="24"/>
        </w:rPr>
      </w:pPr>
    </w:p>
    <w:p w:rsidR="00C42437" w:rsidRDefault="00B66525" w:rsidP="00A841DC">
      <w:pPr>
        <w:bidi w:val="0"/>
        <w:spacing w:line="360" w:lineRule="auto"/>
        <w:jc w:val="both"/>
        <w:rPr>
          <w:rFonts w:asciiTheme="majorBidi" w:hAnsiTheme="majorBidi" w:cstheme="majorBidi"/>
          <w:sz w:val="24"/>
          <w:szCs w:val="24"/>
        </w:rPr>
      </w:pPr>
      <w:r w:rsidRPr="00C42437">
        <w:rPr>
          <w:rFonts w:asciiTheme="majorBidi" w:hAnsiTheme="majorBidi" w:cstheme="majorBidi"/>
          <w:b/>
          <w:bCs/>
          <w:sz w:val="24"/>
          <w:szCs w:val="24"/>
        </w:rPr>
        <w:t>Introduction</w:t>
      </w:r>
      <w:r w:rsidRPr="00C42437">
        <w:rPr>
          <w:rFonts w:asciiTheme="majorBidi" w:hAnsiTheme="majorBidi" w:cstheme="majorBidi"/>
          <w:sz w:val="24"/>
          <w:szCs w:val="24"/>
        </w:rPr>
        <w:t xml:space="preserve">: </w:t>
      </w:r>
      <w:proofErr w:type="spellStart"/>
      <w:r w:rsidRPr="00203546">
        <w:rPr>
          <w:rFonts w:asciiTheme="majorBidi" w:hAnsiTheme="majorBidi" w:cstheme="majorBidi"/>
          <w:i/>
          <w:iCs/>
          <w:sz w:val="24"/>
          <w:szCs w:val="24"/>
        </w:rPr>
        <w:t>Myrtus</w:t>
      </w:r>
      <w:proofErr w:type="spellEnd"/>
      <w:r w:rsidRPr="00C42437">
        <w:rPr>
          <w:rFonts w:asciiTheme="majorBidi" w:hAnsiTheme="majorBidi" w:cstheme="majorBidi"/>
          <w:sz w:val="24"/>
          <w:szCs w:val="24"/>
        </w:rPr>
        <w:t xml:space="preserve"> </w:t>
      </w:r>
      <w:proofErr w:type="spellStart"/>
      <w:r w:rsidRPr="00203546">
        <w:rPr>
          <w:rFonts w:asciiTheme="majorBidi" w:hAnsiTheme="majorBidi" w:cstheme="majorBidi"/>
          <w:i/>
          <w:iCs/>
          <w:sz w:val="24"/>
          <w:szCs w:val="24"/>
        </w:rPr>
        <w:t>communis</w:t>
      </w:r>
      <w:proofErr w:type="spellEnd"/>
      <w:r w:rsidRPr="00C42437">
        <w:rPr>
          <w:rFonts w:asciiTheme="majorBidi" w:hAnsiTheme="majorBidi" w:cstheme="majorBidi"/>
          <w:sz w:val="24"/>
          <w:szCs w:val="24"/>
        </w:rPr>
        <w:t xml:space="preserve"> is a shrub and evergreen plant that grows in the plains of Asian countries including Iran and Mediterranean countries. Previous studies show the presence of antifungal compounds in various plant extracts. The aim of this study was to investigate the antifungal activity of the aqueous and alcoholic extracts of this plant against </w:t>
      </w:r>
      <w:r w:rsidRPr="00203546">
        <w:rPr>
          <w:rFonts w:asciiTheme="majorBidi" w:hAnsiTheme="majorBidi" w:cstheme="majorBidi"/>
          <w:i/>
          <w:iCs/>
          <w:sz w:val="24"/>
          <w:szCs w:val="24"/>
        </w:rPr>
        <w:t>Aspergillus</w:t>
      </w:r>
      <w:r w:rsidRPr="00C42437">
        <w:rPr>
          <w:rFonts w:asciiTheme="majorBidi" w:hAnsiTheme="majorBidi" w:cstheme="majorBidi"/>
          <w:sz w:val="24"/>
          <w:szCs w:val="24"/>
        </w:rPr>
        <w:t xml:space="preserve"> </w:t>
      </w:r>
      <w:r w:rsidRPr="00203546">
        <w:rPr>
          <w:rFonts w:asciiTheme="majorBidi" w:hAnsiTheme="majorBidi" w:cstheme="majorBidi"/>
          <w:i/>
          <w:iCs/>
          <w:sz w:val="24"/>
          <w:szCs w:val="24"/>
        </w:rPr>
        <w:t>flavus</w:t>
      </w:r>
      <w:r w:rsidRPr="00C42437">
        <w:rPr>
          <w:rFonts w:asciiTheme="majorBidi" w:hAnsiTheme="majorBidi" w:cstheme="majorBidi"/>
          <w:sz w:val="24"/>
          <w:szCs w:val="24"/>
        </w:rPr>
        <w:t xml:space="preserve">, which produces aflatoxin. </w:t>
      </w:r>
    </w:p>
    <w:p w:rsidR="00C42437" w:rsidRDefault="00B66525" w:rsidP="00C42437">
      <w:pPr>
        <w:bidi w:val="0"/>
        <w:spacing w:line="360" w:lineRule="auto"/>
        <w:jc w:val="both"/>
        <w:rPr>
          <w:rFonts w:asciiTheme="majorBidi" w:hAnsiTheme="majorBidi" w:cstheme="majorBidi"/>
          <w:sz w:val="24"/>
          <w:szCs w:val="24"/>
        </w:rPr>
      </w:pPr>
      <w:r w:rsidRPr="00C42437">
        <w:rPr>
          <w:rFonts w:asciiTheme="majorBidi" w:hAnsiTheme="majorBidi" w:cstheme="majorBidi"/>
          <w:b/>
          <w:bCs/>
          <w:sz w:val="24"/>
          <w:szCs w:val="24"/>
        </w:rPr>
        <w:t>Methods</w:t>
      </w:r>
      <w:r w:rsidRPr="00C42437">
        <w:rPr>
          <w:rFonts w:asciiTheme="majorBidi" w:hAnsiTheme="majorBidi" w:cstheme="majorBidi"/>
          <w:sz w:val="24"/>
          <w:szCs w:val="24"/>
        </w:rPr>
        <w:t xml:space="preserve">: The soaking method was used to prepare the aqueous extract of this plant. The antifungal activity of the aqueous and alcoholic extracts of the plant was determined by </w:t>
      </w:r>
      <w:proofErr w:type="spellStart"/>
      <w:r w:rsidRPr="00C42437">
        <w:rPr>
          <w:rFonts w:asciiTheme="majorBidi" w:hAnsiTheme="majorBidi" w:cstheme="majorBidi"/>
          <w:sz w:val="24"/>
          <w:szCs w:val="24"/>
        </w:rPr>
        <w:t>macrodilution</w:t>
      </w:r>
      <w:proofErr w:type="spellEnd"/>
      <w:r w:rsidRPr="00C42437">
        <w:rPr>
          <w:rFonts w:asciiTheme="majorBidi" w:hAnsiTheme="majorBidi" w:cstheme="majorBidi"/>
          <w:sz w:val="24"/>
          <w:szCs w:val="24"/>
        </w:rPr>
        <w:t xml:space="preserve"> and determination of MIC and MFC. The antioxidant properties of the plant extracts were determined by DPPH method. </w:t>
      </w:r>
    </w:p>
    <w:p w:rsidR="00C42437" w:rsidRDefault="00B66525" w:rsidP="00C42437">
      <w:pPr>
        <w:bidi w:val="0"/>
        <w:spacing w:line="360" w:lineRule="auto"/>
        <w:jc w:val="both"/>
        <w:rPr>
          <w:rFonts w:asciiTheme="majorBidi" w:hAnsiTheme="majorBidi" w:cstheme="majorBidi"/>
          <w:sz w:val="24"/>
          <w:szCs w:val="24"/>
        </w:rPr>
      </w:pPr>
      <w:r w:rsidRPr="00C42437">
        <w:rPr>
          <w:rFonts w:asciiTheme="majorBidi" w:hAnsiTheme="majorBidi" w:cstheme="majorBidi"/>
          <w:b/>
          <w:bCs/>
          <w:sz w:val="24"/>
          <w:szCs w:val="24"/>
        </w:rPr>
        <w:t>Results</w:t>
      </w:r>
      <w:r w:rsidRPr="00C42437">
        <w:rPr>
          <w:rFonts w:asciiTheme="majorBidi" w:hAnsiTheme="majorBidi" w:cstheme="majorBidi"/>
          <w:sz w:val="24"/>
          <w:szCs w:val="24"/>
        </w:rPr>
        <w:t xml:space="preserve">: The minimum inhibitory concentration (MIC) of the alcoholic extract on </w:t>
      </w:r>
      <w:r w:rsidRPr="00203546">
        <w:rPr>
          <w:rFonts w:asciiTheme="majorBidi" w:hAnsiTheme="majorBidi" w:cstheme="majorBidi"/>
          <w:i/>
          <w:iCs/>
          <w:sz w:val="24"/>
          <w:szCs w:val="24"/>
        </w:rPr>
        <w:t>A. flavus</w:t>
      </w:r>
      <w:r w:rsidRPr="00C42437">
        <w:rPr>
          <w:rFonts w:asciiTheme="majorBidi" w:hAnsiTheme="majorBidi" w:cstheme="majorBidi"/>
          <w:sz w:val="24"/>
          <w:szCs w:val="24"/>
        </w:rPr>
        <w:t xml:space="preserve"> was 3.12 mg/ml and the MIC of the aqueous extract was 6.25 mg/ml. Also, the minimum fungicidal concentration (MFC) of the alcoholic extract on </w:t>
      </w:r>
      <w:r w:rsidRPr="00203546">
        <w:rPr>
          <w:rFonts w:asciiTheme="majorBidi" w:hAnsiTheme="majorBidi" w:cstheme="majorBidi"/>
          <w:i/>
          <w:iCs/>
          <w:sz w:val="24"/>
          <w:szCs w:val="24"/>
        </w:rPr>
        <w:t>A. flavus</w:t>
      </w:r>
      <w:r w:rsidRPr="00C42437">
        <w:rPr>
          <w:rFonts w:asciiTheme="majorBidi" w:hAnsiTheme="majorBidi" w:cstheme="majorBidi"/>
          <w:sz w:val="24"/>
          <w:szCs w:val="24"/>
        </w:rPr>
        <w:t xml:space="preserve"> was 6.25 mg/ml and the MFC of the aqueous extract was 12.5 mg/ml. These results show that the alcoholic extract has better antifungal activity than the aqueous extract at both concentrations tested. The mean diameter of the non-growth halo of the extracts on </w:t>
      </w:r>
      <w:r w:rsidRPr="00203546">
        <w:rPr>
          <w:rFonts w:asciiTheme="majorBidi" w:hAnsiTheme="majorBidi" w:cstheme="majorBidi"/>
          <w:i/>
          <w:iCs/>
          <w:sz w:val="24"/>
          <w:szCs w:val="24"/>
        </w:rPr>
        <w:t>A. flavus</w:t>
      </w:r>
      <w:r w:rsidRPr="00C42437">
        <w:rPr>
          <w:rFonts w:asciiTheme="majorBidi" w:hAnsiTheme="majorBidi" w:cstheme="majorBidi"/>
          <w:sz w:val="24"/>
          <w:szCs w:val="24"/>
        </w:rPr>
        <w:t xml:space="preserve"> was smaller than the mean diameter of the non-growth halo of the antibiotic </w:t>
      </w:r>
      <w:proofErr w:type="spellStart"/>
      <w:r w:rsidRPr="00C42437">
        <w:rPr>
          <w:rFonts w:asciiTheme="majorBidi" w:hAnsiTheme="majorBidi" w:cstheme="majorBidi"/>
          <w:sz w:val="24"/>
          <w:szCs w:val="24"/>
        </w:rPr>
        <w:t>nystatin</w:t>
      </w:r>
      <w:proofErr w:type="spellEnd"/>
      <w:r w:rsidRPr="00C42437">
        <w:rPr>
          <w:rFonts w:asciiTheme="majorBidi" w:hAnsiTheme="majorBidi" w:cstheme="majorBidi"/>
          <w:sz w:val="24"/>
          <w:szCs w:val="24"/>
        </w:rPr>
        <w:t>. The study of the antioxidant properties of the plant extracts using the DPPH method and the IC</w:t>
      </w:r>
      <w:r w:rsidRPr="00203546">
        <w:rPr>
          <w:rFonts w:asciiTheme="majorBidi" w:hAnsiTheme="majorBidi" w:cstheme="majorBidi"/>
          <w:sz w:val="24"/>
          <w:szCs w:val="24"/>
          <w:vertAlign w:val="subscript"/>
        </w:rPr>
        <w:t>50</w:t>
      </w:r>
      <w:r w:rsidRPr="00C42437">
        <w:rPr>
          <w:rFonts w:asciiTheme="majorBidi" w:hAnsiTheme="majorBidi" w:cstheme="majorBidi"/>
          <w:sz w:val="24"/>
          <w:szCs w:val="24"/>
        </w:rPr>
        <w:t xml:space="preserve"> of ascorbic acid as a positive control showed that the IC</w:t>
      </w:r>
      <w:r w:rsidRPr="00203546">
        <w:rPr>
          <w:rFonts w:asciiTheme="majorBidi" w:hAnsiTheme="majorBidi" w:cstheme="majorBidi"/>
          <w:sz w:val="24"/>
          <w:szCs w:val="24"/>
          <w:vertAlign w:val="subscript"/>
        </w:rPr>
        <w:t>50</w:t>
      </w:r>
      <w:r w:rsidRPr="00C42437">
        <w:rPr>
          <w:rFonts w:asciiTheme="majorBidi" w:hAnsiTheme="majorBidi" w:cstheme="majorBidi"/>
          <w:sz w:val="24"/>
          <w:szCs w:val="24"/>
        </w:rPr>
        <w:t xml:space="preserve"> value was 0.2 mg/ml for ascorbic acid and 3.6 mg/ml for the alcoholic extract and 4.71 mg/ml for the aqueous extract. </w:t>
      </w:r>
    </w:p>
    <w:p w:rsidR="00C42437" w:rsidRPr="00C42437" w:rsidRDefault="00C42437" w:rsidP="00C42437">
      <w:pPr>
        <w:bidi w:val="0"/>
        <w:spacing w:line="360" w:lineRule="auto"/>
        <w:jc w:val="both"/>
        <w:rPr>
          <w:rFonts w:asciiTheme="majorBidi" w:hAnsiTheme="majorBidi" w:cstheme="majorBidi"/>
          <w:sz w:val="24"/>
          <w:szCs w:val="24"/>
        </w:rPr>
      </w:pPr>
      <w:r w:rsidRPr="00C42437">
        <w:rPr>
          <w:rFonts w:asciiTheme="majorBidi" w:hAnsiTheme="majorBidi" w:cstheme="majorBidi"/>
          <w:b/>
          <w:bCs/>
          <w:sz w:val="24"/>
          <w:szCs w:val="24"/>
        </w:rPr>
        <w:lastRenderedPageBreak/>
        <w:t>Conclusion</w:t>
      </w:r>
      <w:r w:rsidR="00B66525" w:rsidRPr="00C42437">
        <w:rPr>
          <w:rFonts w:asciiTheme="majorBidi" w:hAnsiTheme="majorBidi" w:cstheme="majorBidi"/>
          <w:sz w:val="24"/>
          <w:szCs w:val="24"/>
        </w:rPr>
        <w:t xml:space="preserve">: By demonstrating the efficacy of the aqueous and alcoholic extracts of </w:t>
      </w:r>
      <w:proofErr w:type="spellStart"/>
      <w:r w:rsidR="00B66525" w:rsidRPr="00747A92">
        <w:rPr>
          <w:rFonts w:asciiTheme="majorBidi" w:hAnsiTheme="majorBidi" w:cstheme="majorBidi"/>
          <w:i/>
          <w:iCs/>
          <w:sz w:val="24"/>
          <w:szCs w:val="24"/>
        </w:rPr>
        <w:t>Myrtus</w:t>
      </w:r>
      <w:proofErr w:type="spellEnd"/>
      <w:r w:rsidR="00B66525" w:rsidRPr="00C42437">
        <w:rPr>
          <w:rFonts w:asciiTheme="majorBidi" w:hAnsiTheme="majorBidi" w:cstheme="majorBidi"/>
          <w:sz w:val="24"/>
          <w:szCs w:val="24"/>
        </w:rPr>
        <w:t xml:space="preserve"> </w:t>
      </w:r>
      <w:proofErr w:type="spellStart"/>
      <w:r w:rsidR="00B66525" w:rsidRPr="00747A92">
        <w:rPr>
          <w:rFonts w:asciiTheme="majorBidi" w:hAnsiTheme="majorBidi" w:cstheme="majorBidi"/>
          <w:i/>
          <w:iCs/>
          <w:sz w:val="24"/>
          <w:szCs w:val="24"/>
        </w:rPr>
        <w:t>communis</w:t>
      </w:r>
      <w:proofErr w:type="spellEnd"/>
      <w:r w:rsidR="00B66525" w:rsidRPr="00C42437">
        <w:rPr>
          <w:rFonts w:asciiTheme="majorBidi" w:hAnsiTheme="majorBidi" w:cstheme="majorBidi"/>
          <w:sz w:val="24"/>
          <w:szCs w:val="24"/>
        </w:rPr>
        <w:t xml:space="preserve"> against the strain of </w:t>
      </w:r>
      <w:r w:rsidR="00B66525" w:rsidRPr="00747A92">
        <w:rPr>
          <w:rFonts w:asciiTheme="majorBidi" w:hAnsiTheme="majorBidi" w:cstheme="majorBidi"/>
          <w:i/>
          <w:iCs/>
          <w:sz w:val="24"/>
          <w:szCs w:val="24"/>
        </w:rPr>
        <w:t>A. flavus</w:t>
      </w:r>
      <w:r w:rsidR="00B66525" w:rsidRPr="00C42437">
        <w:rPr>
          <w:rFonts w:asciiTheme="majorBidi" w:hAnsiTheme="majorBidi" w:cstheme="majorBidi"/>
          <w:sz w:val="24"/>
          <w:szCs w:val="24"/>
        </w:rPr>
        <w:t xml:space="preserve">, we can hope that in the future, by purifying the active substance of </w:t>
      </w:r>
      <w:proofErr w:type="spellStart"/>
      <w:r w:rsidR="00B66525" w:rsidRPr="00747A92">
        <w:rPr>
          <w:rFonts w:asciiTheme="majorBidi" w:hAnsiTheme="majorBidi" w:cstheme="majorBidi"/>
          <w:i/>
          <w:iCs/>
          <w:sz w:val="24"/>
          <w:szCs w:val="24"/>
        </w:rPr>
        <w:t>Myrtus</w:t>
      </w:r>
      <w:proofErr w:type="spellEnd"/>
      <w:r w:rsidR="00B66525" w:rsidRPr="00C42437">
        <w:rPr>
          <w:rFonts w:asciiTheme="majorBidi" w:hAnsiTheme="majorBidi" w:cstheme="majorBidi"/>
          <w:sz w:val="24"/>
          <w:szCs w:val="24"/>
        </w:rPr>
        <w:t xml:space="preserve"> </w:t>
      </w:r>
      <w:proofErr w:type="spellStart"/>
      <w:r w:rsidR="00B66525" w:rsidRPr="00747A92">
        <w:rPr>
          <w:rFonts w:asciiTheme="majorBidi" w:hAnsiTheme="majorBidi" w:cstheme="majorBidi"/>
          <w:i/>
          <w:iCs/>
          <w:sz w:val="24"/>
          <w:szCs w:val="24"/>
        </w:rPr>
        <w:t>communis</w:t>
      </w:r>
      <w:proofErr w:type="spellEnd"/>
      <w:r w:rsidR="00B66525" w:rsidRPr="00C42437">
        <w:rPr>
          <w:rFonts w:asciiTheme="majorBidi" w:hAnsiTheme="majorBidi" w:cstheme="majorBidi"/>
          <w:sz w:val="24"/>
          <w:szCs w:val="24"/>
        </w:rPr>
        <w:t xml:space="preserve"> and conducting further research, we will obtain combined herbal medicines with acceptable antifungal effects and low side effects. The identification and use of medicinal plant extracts may be useful in combating pathogens, especially fungi.</w:t>
      </w:r>
    </w:p>
    <w:p w:rsidR="00FD6A83" w:rsidRPr="00C42437" w:rsidRDefault="00FD6A83" w:rsidP="00C42437">
      <w:pPr>
        <w:bidi w:val="0"/>
        <w:jc w:val="both"/>
        <w:rPr>
          <w:rFonts w:asciiTheme="majorBidi" w:hAnsiTheme="majorBidi" w:cstheme="majorBidi"/>
          <w:sz w:val="24"/>
          <w:szCs w:val="24"/>
        </w:rPr>
      </w:pPr>
      <w:r w:rsidRPr="00C42437">
        <w:rPr>
          <w:rFonts w:asciiTheme="majorBidi" w:hAnsiTheme="majorBidi" w:cstheme="majorBidi"/>
          <w:b/>
          <w:bCs/>
          <w:sz w:val="24"/>
          <w:szCs w:val="24"/>
        </w:rPr>
        <w:t>Keywords</w:t>
      </w:r>
      <w:r w:rsidR="00F92B1E" w:rsidRPr="00C42437">
        <w:rPr>
          <w:rFonts w:asciiTheme="majorBidi" w:hAnsiTheme="majorBidi" w:cstheme="majorBidi"/>
          <w:sz w:val="24"/>
          <w:szCs w:val="24"/>
        </w:rPr>
        <w:t xml:space="preserve">: </w:t>
      </w:r>
      <w:proofErr w:type="spellStart"/>
      <w:r w:rsidR="00F92B1E" w:rsidRPr="00C42437">
        <w:rPr>
          <w:rFonts w:asciiTheme="majorBidi" w:hAnsiTheme="majorBidi" w:cstheme="majorBidi"/>
          <w:i/>
          <w:iCs/>
          <w:sz w:val="24"/>
          <w:szCs w:val="24"/>
        </w:rPr>
        <w:t>Myrtus</w:t>
      </w:r>
      <w:proofErr w:type="spellEnd"/>
      <w:r w:rsidR="00F92B1E" w:rsidRPr="00C42437">
        <w:rPr>
          <w:rFonts w:asciiTheme="majorBidi" w:hAnsiTheme="majorBidi" w:cstheme="majorBidi"/>
          <w:sz w:val="24"/>
          <w:szCs w:val="24"/>
        </w:rPr>
        <w:t xml:space="preserve"> </w:t>
      </w:r>
      <w:proofErr w:type="spellStart"/>
      <w:r w:rsidR="00F92B1E" w:rsidRPr="00C42437">
        <w:rPr>
          <w:rFonts w:asciiTheme="majorBidi" w:hAnsiTheme="majorBidi" w:cstheme="majorBidi"/>
          <w:i/>
          <w:iCs/>
          <w:sz w:val="24"/>
          <w:szCs w:val="24"/>
        </w:rPr>
        <w:t>communis</w:t>
      </w:r>
      <w:proofErr w:type="spellEnd"/>
      <w:r w:rsidRPr="00C42437">
        <w:rPr>
          <w:rFonts w:asciiTheme="majorBidi" w:hAnsiTheme="majorBidi" w:cstheme="majorBidi"/>
          <w:sz w:val="24"/>
          <w:szCs w:val="24"/>
        </w:rPr>
        <w:t xml:space="preserve">, antifungal effect, </w:t>
      </w:r>
      <w:r w:rsidRPr="00C42437">
        <w:rPr>
          <w:rFonts w:asciiTheme="majorBidi" w:hAnsiTheme="majorBidi" w:cstheme="majorBidi"/>
          <w:i/>
          <w:iCs/>
          <w:sz w:val="24"/>
          <w:szCs w:val="24"/>
        </w:rPr>
        <w:t>Aspergillus</w:t>
      </w:r>
      <w:r w:rsidRPr="00C42437">
        <w:rPr>
          <w:rFonts w:asciiTheme="majorBidi" w:hAnsiTheme="majorBidi" w:cstheme="majorBidi"/>
          <w:sz w:val="24"/>
          <w:szCs w:val="24"/>
        </w:rPr>
        <w:t xml:space="preserve"> </w:t>
      </w:r>
      <w:r w:rsidRPr="00C42437">
        <w:rPr>
          <w:rFonts w:asciiTheme="majorBidi" w:hAnsiTheme="majorBidi" w:cstheme="majorBidi"/>
          <w:i/>
          <w:iCs/>
          <w:sz w:val="24"/>
          <w:szCs w:val="24"/>
        </w:rPr>
        <w:t>flavus</w:t>
      </w:r>
      <w:r w:rsidRPr="00C42437">
        <w:rPr>
          <w:rFonts w:asciiTheme="majorBidi" w:hAnsiTheme="majorBidi" w:cstheme="majorBidi"/>
          <w:sz w:val="24"/>
          <w:szCs w:val="24"/>
        </w:rPr>
        <w:t>, aflatoxin.</w:t>
      </w:r>
    </w:p>
    <w:sectPr w:rsidR="00FD6A83" w:rsidRPr="00C4243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292224"/>
    <w:multiLevelType w:val="hybridMultilevel"/>
    <w:tmpl w:val="0178A158"/>
    <w:lvl w:ilvl="0" w:tplc="228251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92D"/>
    <w:rsid w:val="0001148B"/>
    <w:rsid w:val="00203546"/>
    <w:rsid w:val="00233EB7"/>
    <w:rsid w:val="00273513"/>
    <w:rsid w:val="002777CD"/>
    <w:rsid w:val="0028289D"/>
    <w:rsid w:val="00530C5A"/>
    <w:rsid w:val="00727A95"/>
    <w:rsid w:val="00747A92"/>
    <w:rsid w:val="00787457"/>
    <w:rsid w:val="008B092D"/>
    <w:rsid w:val="008E2F7A"/>
    <w:rsid w:val="0090270B"/>
    <w:rsid w:val="00A841DC"/>
    <w:rsid w:val="00B66525"/>
    <w:rsid w:val="00C05FC9"/>
    <w:rsid w:val="00C42437"/>
    <w:rsid w:val="00C6195D"/>
    <w:rsid w:val="00C8474C"/>
    <w:rsid w:val="00CE67A0"/>
    <w:rsid w:val="00D24864"/>
    <w:rsid w:val="00D8182D"/>
    <w:rsid w:val="00DA1845"/>
    <w:rsid w:val="00DF328E"/>
    <w:rsid w:val="00E00CA9"/>
    <w:rsid w:val="00E17B64"/>
    <w:rsid w:val="00F43A91"/>
    <w:rsid w:val="00F92B1E"/>
    <w:rsid w:val="00FD6A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205313-891B-4349-BE2A-717E1700E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B092D"/>
    <w:pPr>
      <w:suppressAutoHyphens/>
      <w:autoSpaceDN w:val="0"/>
      <w:bidi/>
      <w:spacing w:after="200" w:line="276" w:lineRule="auto"/>
      <w:textAlignment w:val="baseline"/>
    </w:pPr>
    <w:rPr>
      <w:rFonts w:ascii="Calibri" w:eastAsia="Calibri" w:hAnsi="Calibri" w:cs="Arial"/>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3A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NOANDISHAN</dc:creator>
  <cp:keywords/>
  <dc:description/>
  <cp:lastModifiedBy>NOANDISHAN</cp:lastModifiedBy>
  <cp:revision>9</cp:revision>
  <dcterms:created xsi:type="dcterms:W3CDTF">2023-04-30T15:13:00Z</dcterms:created>
  <dcterms:modified xsi:type="dcterms:W3CDTF">2023-04-30T15:54:00Z</dcterms:modified>
</cp:coreProperties>
</file>